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kit urinario</w:t></w:r></w:p><w:p><w:pPr/><w:r><w:rPr><w:rFonts w:ascii="Calibri" w:hAnsi="Calibri" w:eastAsia="Calibri" w:cs="Calibri"/><w:sz w:val="22"/><w:szCs w:val="22"/></w:rPr><w:t xml:space="preserve">Para urinario recto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Kit para urinario: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</w:t></w:r></w:p><w:p><w:pPr><w:spacing w:line="288" w:lineRule="auto"/></w:pPr><w:r><w:rPr><w:rFonts w:ascii="Calibri" w:hAnsi="Calibri" w:eastAsia="Calibri" w:cs="Calibri"/><w:sz w:val="22"/><w:szCs w:val="22"/></w:rPr><w:t xml:space="preserve">Incluido: fluxor en línea TEMPOSTOP 777000 y tubo de descarga 752000.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2025-02-11T16:51:02+01:00</dcterms:created>
  <dcterms:modified xsi:type="dcterms:W3CDTF">2025-02-11T16:51:02+01:00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