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Caños de acero inoxidable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</w:t></w:r></w:p><w:p><w:pPr><w:spacing w:line="288" w:lineRule="auto"/></w:pPr><w:r><w:rPr><w:rFonts w:ascii="Calibri" w:hAnsi="Calibri" w:eastAsia="Calibri" w:cs="Calibri"/><w:sz w:val="22"/><w:szCs w:val="22"/></w:rPr><w:t xml:space="preserve">Se suministra con 2 caños desmontables de acero inoxidable con rompechorro estrella.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20040/30040) proporciona una protección inmediata contra las infecciones transmitidas por el agua , o 2 caños de acero inoxidable (ref. 20002) para limpieza/desinfección interna completa o 15 caños desechables (ref. 20015).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2025-02-11T03:24:26+01:00</dcterms:created>
  <dcterms:modified xsi:type="dcterms:W3CDTF">2025-02-11T03:24:26+01:00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